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05" w:rsidRDefault="00D43F05" w:rsidP="00E15C2A">
      <w:pPr>
        <w:spacing w:after="0" w:line="240" w:lineRule="auto"/>
        <w:jc w:val="center"/>
        <w:outlineLvl w:val="0"/>
        <w:rPr>
          <w:rFonts w:ascii="Arial" w:eastAsia="Times New Roman" w:hAnsi="Arial" w:cs="Arial"/>
          <w:b/>
          <w:sz w:val="24"/>
          <w:szCs w:val="24"/>
          <w:lang w:eastAsia="cs-CZ"/>
        </w:rPr>
      </w:pPr>
      <w:r w:rsidRPr="00D43F05">
        <w:rPr>
          <w:rFonts w:ascii="Arial" w:eastAsia="Times New Roman" w:hAnsi="Arial" w:cs="Arial"/>
          <w:b/>
          <w:sz w:val="24"/>
          <w:szCs w:val="24"/>
          <w:lang w:eastAsia="cs-CZ"/>
        </w:rPr>
        <w:t xml:space="preserve">Informace o uplatnění práva na odstoupení od </w:t>
      </w:r>
      <w:r w:rsidR="00D84AF3">
        <w:rPr>
          <w:rFonts w:ascii="Arial" w:eastAsia="Times New Roman" w:hAnsi="Arial" w:cs="Arial"/>
          <w:b/>
          <w:sz w:val="24"/>
          <w:szCs w:val="24"/>
          <w:lang w:eastAsia="cs-CZ"/>
        </w:rPr>
        <w:t xml:space="preserve">Kupní </w:t>
      </w:r>
      <w:r w:rsidRPr="00D43F05">
        <w:rPr>
          <w:rFonts w:ascii="Arial" w:eastAsia="Times New Roman" w:hAnsi="Arial" w:cs="Arial"/>
          <w:b/>
          <w:sz w:val="24"/>
          <w:szCs w:val="24"/>
          <w:lang w:eastAsia="cs-CZ"/>
        </w:rPr>
        <w:t>smlouvy</w:t>
      </w:r>
    </w:p>
    <w:p w:rsidR="00E3428A" w:rsidRDefault="00E3428A" w:rsidP="00E15C2A">
      <w:pPr>
        <w:spacing w:after="0" w:line="240" w:lineRule="auto"/>
        <w:jc w:val="center"/>
        <w:outlineLvl w:val="0"/>
        <w:rPr>
          <w:rFonts w:ascii="Arial" w:eastAsia="Times New Roman" w:hAnsi="Arial" w:cs="Arial"/>
          <w:b/>
          <w:sz w:val="24"/>
          <w:szCs w:val="24"/>
          <w:lang w:eastAsia="cs-CZ"/>
        </w:rPr>
      </w:pPr>
    </w:p>
    <w:p w:rsidR="00E3428A" w:rsidRPr="00E3428A" w:rsidRDefault="001960AC" w:rsidP="00E3428A">
      <w:pPr>
        <w:spacing w:after="0" w:line="240" w:lineRule="auto"/>
        <w:outlineLvl w:val="0"/>
        <w:rPr>
          <w:rFonts w:ascii="Arial" w:eastAsia="Times New Roman" w:hAnsi="Arial" w:cs="Arial"/>
          <w:b/>
          <w:sz w:val="18"/>
          <w:szCs w:val="18"/>
          <w:lang w:eastAsia="cs-CZ"/>
        </w:rPr>
      </w:pPr>
      <w:r>
        <w:rPr>
          <w:rFonts w:ascii="Arial" w:eastAsia="Times New Roman" w:hAnsi="Arial" w:cs="Arial"/>
          <w:b/>
          <w:sz w:val="18"/>
          <w:szCs w:val="18"/>
          <w:lang w:eastAsia="cs-CZ"/>
        </w:rPr>
        <w:t>U</w:t>
      </w:r>
      <w:r w:rsidR="00E3428A" w:rsidRPr="00E3428A">
        <w:rPr>
          <w:rFonts w:ascii="Arial" w:eastAsia="Times New Roman" w:hAnsi="Arial" w:cs="Arial"/>
          <w:b/>
          <w:sz w:val="18"/>
          <w:szCs w:val="18"/>
          <w:lang w:eastAsia="cs-CZ"/>
        </w:rPr>
        <w:t xml:space="preserve">platňování práva </w:t>
      </w:r>
      <w:r w:rsidR="00E3428A">
        <w:rPr>
          <w:rFonts w:ascii="Arial" w:eastAsia="Times New Roman" w:hAnsi="Arial" w:cs="Arial"/>
          <w:b/>
          <w:sz w:val="18"/>
          <w:szCs w:val="18"/>
          <w:lang w:eastAsia="cs-CZ"/>
        </w:rPr>
        <w:t xml:space="preserve">na </w:t>
      </w:r>
      <w:r w:rsidR="00E3428A" w:rsidRPr="00E3428A">
        <w:rPr>
          <w:rFonts w:ascii="Arial" w:eastAsia="Times New Roman" w:hAnsi="Arial" w:cs="Arial"/>
          <w:b/>
          <w:sz w:val="18"/>
          <w:szCs w:val="18"/>
          <w:lang w:eastAsia="cs-CZ"/>
        </w:rPr>
        <w:t>odstoupení od Kupní smlouvy se řídí Obchodními podmínkami odstavec 6</w:t>
      </w:r>
      <w:r w:rsidR="00E3428A">
        <w:rPr>
          <w:rFonts w:ascii="Arial" w:eastAsia="Times New Roman" w:hAnsi="Arial" w:cs="Arial"/>
          <w:b/>
          <w:sz w:val="18"/>
          <w:szCs w:val="18"/>
          <w:lang w:eastAsia="cs-CZ"/>
        </w:rPr>
        <w:t>.</w:t>
      </w:r>
      <w:r w:rsidR="00E3428A" w:rsidRPr="00E3428A">
        <w:rPr>
          <w:rFonts w:ascii="Arial" w:eastAsia="Times New Roman" w:hAnsi="Arial" w:cs="Arial"/>
          <w:b/>
          <w:sz w:val="18"/>
          <w:szCs w:val="18"/>
          <w:lang w:eastAsia="cs-CZ"/>
        </w:rPr>
        <w:t xml:space="preserve"> těchto podmínek:</w:t>
      </w:r>
    </w:p>
    <w:p w:rsidR="00D43F05" w:rsidRDefault="00D43F05" w:rsidP="00D43F05">
      <w:pPr>
        <w:pStyle w:val="Default"/>
      </w:pPr>
    </w:p>
    <w:tbl>
      <w:tblPr>
        <w:tblW w:w="0" w:type="auto"/>
        <w:tblBorders>
          <w:top w:val="nil"/>
          <w:left w:val="nil"/>
          <w:bottom w:val="nil"/>
          <w:right w:val="nil"/>
        </w:tblBorders>
        <w:tblLayout w:type="fixed"/>
        <w:tblLook w:val="0000"/>
      </w:tblPr>
      <w:tblGrid>
        <w:gridCol w:w="8849"/>
      </w:tblGrid>
      <w:tr w:rsidR="00D43F05">
        <w:trPr>
          <w:trHeight w:val="109"/>
        </w:trPr>
        <w:tc>
          <w:tcPr>
            <w:tcW w:w="8849" w:type="dxa"/>
          </w:tcPr>
          <w:p w:rsidR="00E3428A" w:rsidRDefault="00E3428A" w:rsidP="00E3428A">
            <w:pPr>
              <w:pStyle w:val="Default"/>
              <w:rPr>
                <w:b/>
                <w:bCs/>
                <w:sz w:val="18"/>
                <w:szCs w:val="18"/>
              </w:rPr>
            </w:pPr>
            <w:r>
              <w:rPr>
                <w:b/>
                <w:bCs/>
                <w:sz w:val="18"/>
                <w:szCs w:val="18"/>
              </w:rPr>
              <w:t xml:space="preserve">6. ODSTOUPENÍ OD KUPNÍ SMLOUVY </w:t>
            </w:r>
          </w:p>
          <w:p w:rsidR="00E3428A" w:rsidRDefault="00E3428A" w:rsidP="00E3428A">
            <w:pPr>
              <w:pStyle w:val="Default"/>
              <w:rPr>
                <w:sz w:val="18"/>
                <w:szCs w:val="18"/>
              </w:rPr>
            </w:pPr>
          </w:p>
          <w:p w:rsidR="00E3428A" w:rsidRDefault="00E3428A" w:rsidP="00E3428A">
            <w:pPr>
              <w:pStyle w:val="Default"/>
              <w:rPr>
                <w:sz w:val="18"/>
                <w:szCs w:val="18"/>
              </w:rPr>
            </w:pPr>
            <w:r>
              <w:rPr>
                <w:b/>
                <w:bCs/>
                <w:sz w:val="18"/>
                <w:szCs w:val="18"/>
              </w:rPr>
              <w:t>6.1</w:t>
            </w:r>
            <w:r>
              <w:rPr>
                <w:sz w:val="18"/>
                <w:szCs w:val="18"/>
              </w:rPr>
              <w:t xml:space="preserve">. Kupující bere na vědomí, že dle ustanovení § 1837 občanského zákoníku nelze mimo jiné odstoupit od kupní smlouvy o dodávce: 6.1.1. zboží vyrobeného podle požadavků kupujícího nebo přizpůsobeného jeho osobním potřebám, 6.1.2. zboží, které podléhá rychlé zkáze, nebo zboží s krátkou dobou spotřeby, jakož i zboží, které bylo po dodání vzhledem ke své povaze nenávratně smíseno s jiným zbožím, 6.1.3. zboží v zapečetěném obalu, které z důvodu ochrany zdraví nebo z hygienických důvodů není vhodné vrátit poté, co jej kupující porušil, a 6.1.4. zvukové nebo obrazové nahrávky nebo počítačového programu v zapečetěném obalu, pokud jej kupující porušil. </w:t>
            </w:r>
          </w:p>
          <w:p w:rsidR="00E3428A" w:rsidRDefault="00E3428A" w:rsidP="00E3428A">
            <w:pPr>
              <w:pStyle w:val="Default"/>
              <w:rPr>
                <w:sz w:val="18"/>
                <w:szCs w:val="18"/>
              </w:rPr>
            </w:pPr>
          </w:p>
          <w:p w:rsidR="00E3428A" w:rsidRDefault="00E3428A" w:rsidP="00E3428A">
            <w:pPr>
              <w:pStyle w:val="Default"/>
              <w:rPr>
                <w:sz w:val="18"/>
                <w:szCs w:val="18"/>
              </w:rPr>
            </w:pPr>
            <w:r>
              <w:rPr>
                <w:b/>
                <w:bCs/>
                <w:sz w:val="18"/>
                <w:szCs w:val="18"/>
              </w:rPr>
              <w:t xml:space="preserve">6.2. </w:t>
            </w:r>
            <w:r>
              <w:rPr>
                <w:sz w:val="18"/>
                <w:szCs w:val="18"/>
              </w:rPr>
              <w:t xml:space="preserve">Nejedná-li se o případ uvedený v čl. </w:t>
            </w:r>
            <w:proofErr w:type="gramStart"/>
            <w:r>
              <w:rPr>
                <w:sz w:val="18"/>
                <w:szCs w:val="18"/>
              </w:rPr>
              <w:t>6.1. obchodních</w:t>
            </w:r>
            <w:proofErr w:type="gramEnd"/>
            <w:r>
              <w:rPr>
                <w:sz w:val="18"/>
                <w:szCs w:val="18"/>
              </w:rPr>
              <w:t xml:space="preserve"> podmínek či o jiný případ, kdy nelze od kupní smlouvy odstoupit, má kupující v souladu s ustanovením § 1829 odst. 1 a odst. 2 občanského zákoníku právo od kupní smlouvy odstoupit, a to do čtrnácti (14) dnů ode dne, kdy kupující nebo jím určená třetí osoba odlišná od dopravce převezeme zboží, nebo: 6.2.1. poslední kus zboží, objedná-li kupující v rámci jedné objednávky více kusů zboží, které jsou dodávány samostatně, 6.2.2. poslední položku nebo část dodávky zboží sestávajícího z několika položek nebo částí, nebo 6.2.3. první dodávku zboží, je-li ve smlouvě ujednána pravidelná dodávka zboží po ujednanou dobu. </w:t>
            </w:r>
          </w:p>
          <w:p w:rsidR="00E3428A" w:rsidRDefault="00E3428A" w:rsidP="00E3428A">
            <w:pPr>
              <w:pStyle w:val="Default"/>
              <w:rPr>
                <w:sz w:val="18"/>
                <w:szCs w:val="18"/>
              </w:rPr>
            </w:pPr>
          </w:p>
          <w:p w:rsidR="00E3428A" w:rsidRDefault="00E3428A" w:rsidP="00E3428A">
            <w:pPr>
              <w:pStyle w:val="Default"/>
              <w:rPr>
                <w:sz w:val="23"/>
                <w:szCs w:val="23"/>
              </w:rPr>
            </w:pPr>
            <w:r>
              <w:rPr>
                <w:b/>
                <w:bCs/>
                <w:sz w:val="18"/>
                <w:szCs w:val="18"/>
              </w:rPr>
              <w:t xml:space="preserve">6.3. </w:t>
            </w:r>
            <w:r>
              <w:rPr>
                <w:sz w:val="18"/>
                <w:szCs w:val="18"/>
              </w:rPr>
              <w:t xml:space="preserve">Odstoupení od kupní smlouvy musí být prodávajícímu odesláno ve lhůtě uvedené v čl. </w:t>
            </w:r>
            <w:proofErr w:type="gramStart"/>
            <w:r>
              <w:rPr>
                <w:sz w:val="18"/>
                <w:szCs w:val="18"/>
              </w:rPr>
              <w:t>6.2</w:t>
            </w:r>
            <w:proofErr w:type="gramEnd"/>
            <w:r>
              <w:rPr>
                <w:sz w:val="18"/>
                <w:szCs w:val="18"/>
              </w:rPr>
              <w:t xml:space="preserve">. obchodních podmínek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w:t>
            </w:r>
            <w:proofErr w:type="spellStart"/>
            <w:proofErr w:type="gramStart"/>
            <w:r>
              <w:rPr>
                <w:sz w:val="18"/>
                <w:szCs w:val="18"/>
              </w:rPr>
              <w:t>shop</w:t>
            </w:r>
            <w:proofErr w:type="spellEnd"/>
            <w:r>
              <w:rPr>
                <w:sz w:val="18"/>
                <w:szCs w:val="18"/>
              </w:rPr>
              <w:t xml:space="preserve"> ( @ ) </w:t>
            </w:r>
            <w:proofErr w:type="spellStart"/>
            <w:r>
              <w:rPr>
                <w:sz w:val="18"/>
                <w:szCs w:val="18"/>
              </w:rPr>
              <w:t>detske</w:t>
            </w:r>
            <w:proofErr w:type="spellEnd"/>
            <w:r>
              <w:rPr>
                <w:sz w:val="18"/>
                <w:szCs w:val="18"/>
              </w:rPr>
              <w:t>-dekorace-lunami</w:t>
            </w:r>
            <w:proofErr w:type="gramEnd"/>
            <w:r>
              <w:rPr>
                <w:sz w:val="18"/>
                <w:szCs w:val="18"/>
              </w:rPr>
              <w:t>.</w:t>
            </w:r>
            <w:proofErr w:type="spellStart"/>
            <w:r>
              <w:rPr>
                <w:sz w:val="18"/>
                <w:szCs w:val="18"/>
              </w:rPr>
              <w:t>cz</w:t>
            </w:r>
            <w:proofErr w:type="spellEnd"/>
            <w:r>
              <w:rPr>
                <w:sz w:val="23"/>
                <w:szCs w:val="23"/>
              </w:rPr>
              <w:t xml:space="preserve">. </w:t>
            </w:r>
          </w:p>
          <w:p w:rsidR="00E3428A" w:rsidRDefault="00E3428A" w:rsidP="00E3428A">
            <w:pPr>
              <w:pStyle w:val="Default"/>
              <w:rPr>
                <w:sz w:val="23"/>
                <w:szCs w:val="23"/>
              </w:rPr>
            </w:pPr>
          </w:p>
          <w:p w:rsidR="00E3428A" w:rsidRDefault="00E3428A" w:rsidP="00E3428A">
            <w:pPr>
              <w:pStyle w:val="Default"/>
              <w:rPr>
                <w:sz w:val="18"/>
                <w:szCs w:val="18"/>
              </w:rPr>
            </w:pPr>
            <w:r>
              <w:rPr>
                <w:b/>
                <w:bCs/>
                <w:sz w:val="18"/>
                <w:szCs w:val="18"/>
              </w:rPr>
              <w:t xml:space="preserve">6.4. </w:t>
            </w:r>
            <w:r>
              <w:rPr>
                <w:sz w:val="18"/>
                <w:szCs w:val="18"/>
              </w:rPr>
              <w:t>V případě odstoupení od kupní smlouvy se kupní smlouva od počátku ruší. Zboží kupující zašle nebo předá prodávajícímu zpět bez zbytečného odkladu, nejpozději do čtrnácti (14) dnů od odstoupení od smlouvy, ledaže mu prodávající nabídl, že si zboží sám vyzvedne. Lhůta podle předchozí věty je zachována, pokud kupující odešle zboží před jejím uplynutím. Odstoupí-li kupující od kupní smlouvy, nese kupující náklady spojené s navrácením zboží prodávajícímu, a to i v tom případě, kdy zboží nemůže být vráceno pro svou povahu obvyklou poštovní cestou.</w:t>
            </w:r>
          </w:p>
          <w:p w:rsidR="00E3428A" w:rsidRDefault="00E3428A" w:rsidP="00E3428A">
            <w:pPr>
              <w:pStyle w:val="Default"/>
              <w:rPr>
                <w:sz w:val="18"/>
                <w:szCs w:val="18"/>
              </w:rPr>
            </w:pPr>
            <w:r>
              <w:rPr>
                <w:sz w:val="18"/>
                <w:szCs w:val="18"/>
              </w:rPr>
              <w:t xml:space="preserve"> </w:t>
            </w:r>
          </w:p>
          <w:p w:rsidR="00E3428A" w:rsidRDefault="00E3428A" w:rsidP="00E3428A">
            <w:pPr>
              <w:pStyle w:val="Default"/>
              <w:rPr>
                <w:sz w:val="18"/>
                <w:szCs w:val="18"/>
              </w:rPr>
            </w:pPr>
            <w:r>
              <w:rPr>
                <w:b/>
                <w:bCs/>
                <w:sz w:val="18"/>
                <w:szCs w:val="18"/>
              </w:rPr>
              <w:t xml:space="preserve">6.5. </w:t>
            </w:r>
            <w:r>
              <w:rPr>
                <w:sz w:val="18"/>
                <w:szCs w:val="18"/>
              </w:rPr>
              <w:t xml:space="preserve">V případě odstoupení od kupní smlouvy dle čl. 6.2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prodávající obdrží zboží, nebo než mu kupující prokáže, že zboží odeslal zpět, podle toho, co nastane dříve. </w:t>
            </w:r>
          </w:p>
          <w:p w:rsidR="00E3428A" w:rsidRDefault="00E3428A" w:rsidP="00E3428A">
            <w:pPr>
              <w:pStyle w:val="Default"/>
              <w:rPr>
                <w:sz w:val="18"/>
                <w:szCs w:val="18"/>
              </w:rPr>
            </w:pPr>
          </w:p>
          <w:p w:rsidR="00E3428A" w:rsidRDefault="00E3428A" w:rsidP="00E3428A">
            <w:pPr>
              <w:pStyle w:val="Default"/>
              <w:rPr>
                <w:sz w:val="18"/>
                <w:szCs w:val="18"/>
              </w:rPr>
            </w:pPr>
            <w:r>
              <w:rPr>
                <w:b/>
                <w:bCs/>
                <w:sz w:val="18"/>
                <w:szCs w:val="18"/>
              </w:rPr>
              <w:t xml:space="preserve">6.6. </w:t>
            </w:r>
            <w:r>
              <w:rPr>
                <w:sz w:val="18"/>
                <w:szCs w:val="18"/>
              </w:rPr>
              <w:t xml:space="preserve">Nárok na úhradu škody vzniklé na zboží je prodávající oprávněn jednostranně započíst proti nároku kupujícího na vrácení kupní ceny. </w:t>
            </w:r>
          </w:p>
          <w:p w:rsidR="00E3428A" w:rsidRDefault="00E3428A" w:rsidP="00E3428A">
            <w:pPr>
              <w:pStyle w:val="Default"/>
              <w:rPr>
                <w:sz w:val="18"/>
                <w:szCs w:val="18"/>
              </w:rPr>
            </w:pPr>
          </w:p>
          <w:p w:rsidR="00E3428A" w:rsidRDefault="00E3428A" w:rsidP="00E3428A">
            <w:pPr>
              <w:pStyle w:val="Default"/>
              <w:rPr>
                <w:sz w:val="18"/>
                <w:szCs w:val="18"/>
              </w:rPr>
            </w:pPr>
            <w:r>
              <w:rPr>
                <w:b/>
                <w:bCs/>
                <w:sz w:val="18"/>
                <w:szCs w:val="18"/>
              </w:rPr>
              <w:t xml:space="preserve">6.7. </w:t>
            </w:r>
            <w:r>
              <w:rPr>
                <w:sz w:val="18"/>
                <w:szCs w:val="18"/>
              </w:rPr>
              <w:t xml:space="preserve">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 </w:t>
            </w:r>
          </w:p>
          <w:p w:rsidR="00E3428A" w:rsidRDefault="00E3428A" w:rsidP="00E3428A">
            <w:pPr>
              <w:pStyle w:val="Default"/>
              <w:rPr>
                <w:sz w:val="18"/>
                <w:szCs w:val="18"/>
              </w:rPr>
            </w:pPr>
          </w:p>
          <w:p w:rsidR="00D43F05" w:rsidRDefault="00E3428A" w:rsidP="001960AC">
            <w:pPr>
              <w:pStyle w:val="Default"/>
              <w:rPr>
                <w:sz w:val="23"/>
                <w:szCs w:val="23"/>
              </w:rPr>
            </w:pPr>
            <w:r>
              <w:rPr>
                <w:b/>
                <w:bCs/>
                <w:sz w:val="18"/>
                <w:szCs w:val="18"/>
              </w:rPr>
              <w:t xml:space="preserve">6.8. </w:t>
            </w:r>
            <w:r>
              <w:rPr>
                <w:sz w:val="18"/>
                <w:szCs w:val="18"/>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tc>
      </w:tr>
      <w:tr w:rsidR="00D43F05">
        <w:trPr>
          <w:trHeight w:val="109"/>
        </w:trPr>
        <w:tc>
          <w:tcPr>
            <w:tcW w:w="8849" w:type="dxa"/>
          </w:tcPr>
          <w:p w:rsidR="00D43F05" w:rsidRDefault="00D43F05" w:rsidP="00AF6AF3">
            <w:pPr>
              <w:pStyle w:val="Default"/>
              <w:rPr>
                <w:sz w:val="23"/>
                <w:szCs w:val="23"/>
              </w:rPr>
            </w:pPr>
          </w:p>
        </w:tc>
      </w:tr>
      <w:tr w:rsidR="00D43F05">
        <w:trPr>
          <w:trHeight w:val="2382"/>
        </w:trPr>
        <w:tc>
          <w:tcPr>
            <w:tcW w:w="8849" w:type="dxa"/>
          </w:tcPr>
          <w:p w:rsidR="00D43F05" w:rsidRDefault="00D43F05">
            <w:pPr>
              <w:pStyle w:val="Default"/>
              <w:rPr>
                <w:sz w:val="23"/>
                <w:szCs w:val="23"/>
              </w:rPr>
            </w:pPr>
          </w:p>
        </w:tc>
      </w:tr>
      <w:tr w:rsidR="00D43F05">
        <w:trPr>
          <w:trHeight w:val="1708"/>
        </w:trPr>
        <w:tc>
          <w:tcPr>
            <w:tcW w:w="8849" w:type="dxa"/>
          </w:tcPr>
          <w:p w:rsidR="00D43F05" w:rsidRDefault="00D43F05" w:rsidP="00CE70BC">
            <w:pPr>
              <w:pStyle w:val="Default"/>
              <w:rPr>
                <w:sz w:val="23"/>
                <w:szCs w:val="23"/>
              </w:rPr>
            </w:pPr>
          </w:p>
        </w:tc>
      </w:tr>
      <w:tr w:rsidR="00D43F05">
        <w:trPr>
          <w:trHeight w:val="249"/>
        </w:trPr>
        <w:tc>
          <w:tcPr>
            <w:tcW w:w="8849" w:type="dxa"/>
          </w:tcPr>
          <w:p w:rsidR="00AF6AF3" w:rsidRDefault="00AF6AF3" w:rsidP="00AF6AF3">
            <w:pPr>
              <w:pStyle w:val="Default"/>
              <w:rPr>
                <w:sz w:val="23"/>
                <w:szCs w:val="23"/>
              </w:rPr>
            </w:pPr>
          </w:p>
        </w:tc>
      </w:tr>
      <w:tr w:rsidR="00D43F05">
        <w:trPr>
          <w:trHeight w:val="109"/>
        </w:trPr>
        <w:tc>
          <w:tcPr>
            <w:tcW w:w="8849" w:type="dxa"/>
          </w:tcPr>
          <w:p w:rsidR="00AF6AF3" w:rsidRDefault="00AF6AF3" w:rsidP="00F05548">
            <w:pPr>
              <w:pStyle w:val="Default"/>
              <w:rPr>
                <w:sz w:val="23"/>
                <w:szCs w:val="23"/>
              </w:rPr>
            </w:pPr>
          </w:p>
        </w:tc>
      </w:tr>
      <w:tr w:rsidR="00D43F05">
        <w:trPr>
          <w:trHeight w:val="109"/>
        </w:trPr>
        <w:tc>
          <w:tcPr>
            <w:tcW w:w="8849" w:type="dxa"/>
          </w:tcPr>
          <w:p w:rsidR="00D43F05" w:rsidRDefault="00D43F05">
            <w:pPr>
              <w:pStyle w:val="Default"/>
              <w:rPr>
                <w:sz w:val="23"/>
                <w:szCs w:val="23"/>
              </w:rPr>
            </w:pPr>
          </w:p>
        </w:tc>
      </w:tr>
    </w:tbl>
    <w:p w:rsidR="00D43F05" w:rsidRDefault="00D43F05" w:rsidP="00D43F05">
      <w:pPr>
        <w:spacing w:after="0" w:line="240" w:lineRule="auto"/>
        <w:rPr>
          <w:rFonts w:ascii="Arial" w:eastAsia="Times New Roman" w:hAnsi="Arial" w:cs="Arial"/>
          <w:sz w:val="24"/>
          <w:szCs w:val="24"/>
          <w:lang w:eastAsia="cs-CZ"/>
        </w:rPr>
      </w:pPr>
    </w:p>
    <w:p w:rsidR="00D43F05" w:rsidRPr="00D43F05" w:rsidRDefault="00D43F05" w:rsidP="00D43F05">
      <w:pPr>
        <w:spacing w:after="0" w:line="240" w:lineRule="auto"/>
        <w:rPr>
          <w:rFonts w:ascii="Arial" w:eastAsia="Times New Roman" w:hAnsi="Arial" w:cs="Arial"/>
          <w:sz w:val="24"/>
          <w:szCs w:val="24"/>
          <w:lang w:eastAsia="cs-CZ"/>
        </w:rPr>
      </w:pPr>
    </w:p>
    <w:p w:rsidR="00D43F05" w:rsidRPr="00D43F05" w:rsidRDefault="00D43F05" w:rsidP="00D43F05">
      <w:pPr>
        <w:pStyle w:val="Odstavecseseznamem"/>
        <w:spacing w:after="0" w:line="240" w:lineRule="auto"/>
        <w:ind w:left="1080"/>
        <w:rPr>
          <w:rFonts w:ascii="Arial" w:eastAsia="Times New Roman" w:hAnsi="Arial" w:cs="Arial"/>
          <w:sz w:val="24"/>
          <w:szCs w:val="24"/>
          <w:lang w:eastAsia="cs-CZ"/>
        </w:rPr>
      </w:pPr>
    </w:p>
    <w:p w:rsidR="00D43F05" w:rsidRPr="00D43F05" w:rsidRDefault="00D43F05" w:rsidP="00D43F05">
      <w:pPr>
        <w:spacing w:after="0" w:line="240" w:lineRule="auto"/>
        <w:jc w:val="center"/>
        <w:rPr>
          <w:rFonts w:ascii="Arial" w:eastAsia="Times New Roman" w:hAnsi="Arial" w:cs="Arial"/>
          <w:b/>
          <w:sz w:val="24"/>
          <w:szCs w:val="24"/>
          <w:lang w:eastAsia="cs-CZ"/>
        </w:rPr>
      </w:pPr>
    </w:p>
    <w:p w:rsidR="00D43F05" w:rsidRPr="00F83538" w:rsidRDefault="00D43F05" w:rsidP="00F83538">
      <w:pPr>
        <w:spacing w:after="0" w:line="240" w:lineRule="auto"/>
        <w:rPr>
          <w:rFonts w:ascii="Arial" w:eastAsia="Times New Roman" w:hAnsi="Arial" w:cs="Arial"/>
          <w:sz w:val="24"/>
          <w:szCs w:val="24"/>
          <w:lang w:eastAsia="cs-CZ"/>
        </w:rPr>
      </w:pPr>
    </w:p>
    <w:sectPr w:rsidR="00D43F05" w:rsidRPr="00F83538" w:rsidSect="00777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87E"/>
    <w:multiLevelType w:val="multilevel"/>
    <w:tmpl w:val="9468DA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1AC2484"/>
    <w:multiLevelType w:val="hybridMultilevel"/>
    <w:tmpl w:val="F91A199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538"/>
    <w:rsid w:val="00007666"/>
    <w:rsid w:val="001960AC"/>
    <w:rsid w:val="003D599C"/>
    <w:rsid w:val="003E3077"/>
    <w:rsid w:val="005823D6"/>
    <w:rsid w:val="007772CC"/>
    <w:rsid w:val="00A25CE4"/>
    <w:rsid w:val="00AF6AF3"/>
    <w:rsid w:val="00C76EAE"/>
    <w:rsid w:val="00CE70BC"/>
    <w:rsid w:val="00D43F05"/>
    <w:rsid w:val="00D84AF3"/>
    <w:rsid w:val="00E15C2A"/>
    <w:rsid w:val="00E3428A"/>
    <w:rsid w:val="00F05548"/>
    <w:rsid w:val="00F8353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72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3F05"/>
    <w:pPr>
      <w:ind w:left="720"/>
      <w:contextualSpacing/>
    </w:pPr>
  </w:style>
  <w:style w:type="paragraph" w:customStyle="1" w:styleId="Default">
    <w:name w:val="Default"/>
    <w:rsid w:val="00D43F05"/>
    <w:pPr>
      <w:autoSpaceDE w:val="0"/>
      <w:autoSpaceDN w:val="0"/>
      <w:adjustRightInd w:val="0"/>
      <w:spacing w:after="0" w:line="240" w:lineRule="auto"/>
    </w:pPr>
    <w:rPr>
      <w:rFonts w:ascii="Times New Roman" w:hAnsi="Times New Roman" w:cs="Times New Roman"/>
      <w:color w:val="000000"/>
      <w:sz w:val="24"/>
      <w:szCs w:val="24"/>
    </w:rPr>
  </w:style>
  <w:style w:type="paragraph" w:styleId="Rozvrendokumentu">
    <w:name w:val="Document Map"/>
    <w:basedOn w:val="Normln"/>
    <w:link w:val="RozvrendokumentuChar"/>
    <w:uiPriority w:val="99"/>
    <w:semiHidden/>
    <w:unhideWhenUsed/>
    <w:rsid w:val="00E15C2A"/>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E15C2A"/>
    <w:rPr>
      <w:rFonts w:ascii="Tahoma" w:hAnsi="Tahoma" w:cs="Tahoma"/>
      <w:sz w:val="16"/>
      <w:szCs w:val="16"/>
    </w:rPr>
  </w:style>
  <w:style w:type="character" w:styleId="Hypertextovodkaz">
    <w:name w:val="Hyperlink"/>
    <w:basedOn w:val="Standardnpsmoodstavce"/>
    <w:uiPriority w:val="99"/>
    <w:semiHidden/>
    <w:unhideWhenUsed/>
    <w:rsid w:val="00E15C2A"/>
    <w:rPr>
      <w:color w:val="0000FF"/>
      <w:u w:val="single"/>
    </w:rPr>
  </w:style>
</w:styles>
</file>

<file path=word/webSettings.xml><?xml version="1.0" encoding="utf-8"?>
<w:webSettings xmlns:r="http://schemas.openxmlformats.org/officeDocument/2006/relationships" xmlns:w="http://schemas.openxmlformats.org/wordprocessingml/2006/main">
  <w:divs>
    <w:div w:id="248924114">
      <w:bodyDiv w:val="1"/>
      <w:marLeft w:val="0"/>
      <w:marRight w:val="0"/>
      <w:marTop w:val="0"/>
      <w:marBottom w:val="0"/>
      <w:divBdr>
        <w:top w:val="none" w:sz="0" w:space="0" w:color="auto"/>
        <w:left w:val="none" w:sz="0" w:space="0" w:color="auto"/>
        <w:bottom w:val="none" w:sz="0" w:space="0" w:color="auto"/>
        <w:right w:val="none" w:sz="0" w:space="0" w:color="auto"/>
      </w:divBdr>
      <w:divsChild>
        <w:div w:id="167522031">
          <w:marLeft w:val="0"/>
          <w:marRight w:val="0"/>
          <w:marTop w:val="0"/>
          <w:marBottom w:val="0"/>
          <w:divBdr>
            <w:top w:val="none" w:sz="0" w:space="0" w:color="auto"/>
            <w:left w:val="none" w:sz="0" w:space="0" w:color="auto"/>
            <w:bottom w:val="none" w:sz="0" w:space="0" w:color="auto"/>
            <w:right w:val="none" w:sz="0" w:space="0" w:color="auto"/>
          </w:divBdr>
          <w:divsChild>
            <w:div w:id="1251506869">
              <w:marLeft w:val="0"/>
              <w:marRight w:val="0"/>
              <w:marTop w:val="0"/>
              <w:marBottom w:val="0"/>
              <w:divBdr>
                <w:top w:val="none" w:sz="0" w:space="0" w:color="auto"/>
                <w:left w:val="none" w:sz="0" w:space="0" w:color="auto"/>
                <w:bottom w:val="none" w:sz="0" w:space="0" w:color="auto"/>
                <w:right w:val="none" w:sz="0" w:space="0" w:color="auto"/>
              </w:divBdr>
            </w:div>
            <w:div w:id="685982829">
              <w:marLeft w:val="0"/>
              <w:marRight w:val="0"/>
              <w:marTop w:val="0"/>
              <w:marBottom w:val="0"/>
              <w:divBdr>
                <w:top w:val="none" w:sz="0" w:space="0" w:color="auto"/>
                <w:left w:val="none" w:sz="0" w:space="0" w:color="auto"/>
                <w:bottom w:val="none" w:sz="0" w:space="0" w:color="auto"/>
                <w:right w:val="none" w:sz="0" w:space="0" w:color="auto"/>
              </w:divBdr>
            </w:div>
            <w:div w:id="699861753">
              <w:marLeft w:val="0"/>
              <w:marRight w:val="0"/>
              <w:marTop w:val="0"/>
              <w:marBottom w:val="0"/>
              <w:divBdr>
                <w:top w:val="none" w:sz="0" w:space="0" w:color="auto"/>
                <w:left w:val="none" w:sz="0" w:space="0" w:color="auto"/>
                <w:bottom w:val="none" w:sz="0" w:space="0" w:color="auto"/>
                <w:right w:val="none" w:sz="0" w:space="0" w:color="auto"/>
              </w:divBdr>
            </w:div>
            <w:div w:id="67269409">
              <w:marLeft w:val="0"/>
              <w:marRight w:val="0"/>
              <w:marTop w:val="0"/>
              <w:marBottom w:val="0"/>
              <w:divBdr>
                <w:top w:val="none" w:sz="0" w:space="0" w:color="auto"/>
                <w:left w:val="none" w:sz="0" w:space="0" w:color="auto"/>
                <w:bottom w:val="none" w:sz="0" w:space="0" w:color="auto"/>
                <w:right w:val="none" w:sz="0" w:space="0" w:color="auto"/>
              </w:divBdr>
            </w:div>
            <w:div w:id="1447121077">
              <w:marLeft w:val="0"/>
              <w:marRight w:val="0"/>
              <w:marTop w:val="0"/>
              <w:marBottom w:val="0"/>
              <w:divBdr>
                <w:top w:val="none" w:sz="0" w:space="0" w:color="auto"/>
                <w:left w:val="none" w:sz="0" w:space="0" w:color="auto"/>
                <w:bottom w:val="none" w:sz="0" w:space="0" w:color="auto"/>
                <w:right w:val="none" w:sz="0" w:space="0" w:color="auto"/>
              </w:divBdr>
            </w:div>
            <w:div w:id="1247039432">
              <w:marLeft w:val="0"/>
              <w:marRight w:val="0"/>
              <w:marTop w:val="0"/>
              <w:marBottom w:val="0"/>
              <w:divBdr>
                <w:top w:val="none" w:sz="0" w:space="0" w:color="auto"/>
                <w:left w:val="none" w:sz="0" w:space="0" w:color="auto"/>
                <w:bottom w:val="none" w:sz="0" w:space="0" w:color="auto"/>
                <w:right w:val="none" w:sz="0" w:space="0" w:color="auto"/>
              </w:divBdr>
            </w:div>
            <w:div w:id="1572428543">
              <w:marLeft w:val="0"/>
              <w:marRight w:val="0"/>
              <w:marTop w:val="0"/>
              <w:marBottom w:val="0"/>
              <w:divBdr>
                <w:top w:val="none" w:sz="0" w:space="0" w:color="auto"/>
                <w:left w:val="none" w:sz="0" w:space="0" w:color="auto"/>
                <w:bottom w:val="none" w:sz="0" w:space="0" w:color="auto"/>
                <w:right w:val="none" w:sz="0" w:space="0" w:color="auto"/>
              </w:divBdr>
            </w:div>
            <w:div w:id="155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2545">
      <w:bodyDiv w:val="1"/>
      <w:marLeft w:val="0"/>
      <w:marRight w:val="0"/>
      <w:marTop w:val="0"/>
      <w:marBottom w:val="0"/>
      <w:divBdr>
        <w:top w:val="none" w:sz="0" w:space="0" w:color="auto"/>
        <w:left w:val="none" w:sz="0" w:space="0" w:color="auto"/>
        <w:bottom w:val="none" w:sz="0" w:space="0" w:color="auto"/>
        <w:right w:val="none" w:sz="0" w:space="0" w:color="auto"/>
      </w:divBdr>
      <w:divsChild>
        <w:div w:id="1654875110">
          <w:marLeft w:val="0"/>
          <w:marRight w:val="0"/>
          <w:marTop w:val="0"/>
          <w:marBottom w:val="0"/>
          <w:divBdr>
            <w:top w:val="none" w:sz="0" w:space="0" w:color="auto"/>
            <w:left w:val="none" w:sz="0" w:space="0" w:color="auto"/>
            <w:bottom w:val="none" w:sz="0" w:space="0" w:color="auto"/>
            <w:right w:val="none" w:sz="0" w:space="0" w:color="auto"/>
          </w:divBdr>
        </w:div>
        <w:div w:id="441346807">
          <w:marLeft w:val="0"/>
          <w:marRight w:val="0"/>
          <w:marTop w:val="0"/>
          <w:marBottom w:val="0"/>
          <w:divBdr>
            <w:top w:val="none" w:sz="0" w:space="0" w:color="auto"/>
            <w:left w:val="none" w:sz="0" w:space="0" w:color="auto"/>
            <w:bottom w:val="none" w:sz="0" w:space="0" w:color="auto"/>
            <w:right w:val="none" w:sz="0" w:space="0" w:color="auto"/>
          </w:divBdr>
        </w:div>
      </w:divsChild>
    </w:div>
    <w:div w:id="956832310">
      <w:bodyDiv w:val="1"/>
      <w:marLeft w:val="0"/>
      <w:marRight w:val="0"/>
      <w:marTop w:val="0"/>
      <w:marBottom w:val="0"/>
      <w:divBdr>
        <w:top w:val="none" w:sz="0" w:space="0" w:color="auto"/>
        <w:left w:val="none" w:sz="0" w:space="0" w:color="auto"/>
        <w:bottom w:val="none" w:sz="0" w:space="0" w:color="auto"/>
        <w:right w:val="none" w:sz="0" w:space="0" w:color="auto"/>
      </w:divBdr>
      <w:divsChild>
        <w:div w:id="599066461">
          <w:marLeft w:val="0"/>
          <w:marRight w:val="0"/>
          <w:marTop w:val="0"/>
          <w:marBottom w:val="0"/>
          <w:divBdr>
            <w:top w:val="none" w:sz="0" w:space="0" w:color="auto"/>
            <w:left w:val="none" w:sz="0" w:space="0" w:color="auto"/>
            <w:bottom w:val="none" w:sz="0" w:space="0" w:color="auto"/>
            <w:right w:val="none" w:sz="0" w:space="0" w:color="auto"/>
          </w:divBdr>
        </w:div>
        <w:div w:id="187447728">
          <w:marLeft w:val="0"/>
          <w:marRight w:val="0"/>
          <w:marTop w:val="0"/>
          <w:marBottom w:val="0"/>
          <w:divBdr>
            <w:top w:val="none" w:sz="0" w:space="0" w:color="auto"/>
            <w:left w:val="none" w:sz="0" w:space="0" w:color="auto"/>
            <w:bottom w:val="none" w:sz="0" w:space="0" w:color="auto"/>
            <w:right w:val="none" w:sz="0" w:space="0" w:color="auto"/>
          </w:divBdr>
        </w:div>
      </w:divsChild>
    </w:div>
    <w:div w:id="2086829923">
      <w:bodyDiv w:val="1"/>
      <w:marLeft w:val="0"/>
      <w:marRight w:val="0"/>
      <w:marTop w:val="0"/>
      <w:marBottom w:val="0"/>
      <w:divBdr>
        <w:top w:val="none" w:sz="0" w:space="0" w:color="auto"/>
        <w:left w:val="none" w:sz="0" w:space="0" w:color="auto"/>
        <w:bottom w:val="none" w:sz="0" w:space="0" w:color="auto"/>
        <w:right w:val="none" w:sz="0" w:space="0" w:color="auto"/>
      </w:divBdr>
      <w:divsChild>
        <w:div w:id="1763721985">
          <w:marLeft w:val="0"/>
          <w:marRight w:val="0"/>
          <w:marTop w:val="0"/>
          <w:marBottom w:val="0"/>
          <w:divBdr>
            <w:top w:val="none" w:sz="0" w:space="0" w:color="auto"/>
            <w:left w:val="none" w:sz="0" w:space="0" w:color="auto"/>
            <w:bottom w:val="none" w:sz="0" w:space="0" w:color="auto"/>
            <w:right w:val="none" w:sz="0" w:space="0" w:color="auto"/>
          </w:divBdr>
        </w:div>
        <w:div w:id="49854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D7AA-1194-4F95-AFE1-BD5DB19F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3473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Uživatel systému Windows</cp:lastModifiedBy>
  <cp:revision>5</cp:revision>
  <dcterms:created xsi:type="dcterms:W3CDTF">2023-11-27T09:30:00Z</dcterms:created>
  <dcterms:modified xsi:type="dcterms:W3CDTF">2023-11-27T09:34:00Z</dcterms:modified>
</cp:coreProperties>
</file>